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B7" w:rsidRPr="006760A3" w:rsidRDefault="00704EB7" w:rsidP="00704EB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760A3">
        <w:rPr>
          <w:rFonts w:ascii="Times New Roman" w:hAnsi="Times New Roman" w:cs="Times New Roman"/>
          <w:sz w:val="20"/>
          <w:szCs w:val="20"/>
        </w:rPr>
        <w:t>УДК 536.423.15</w:t>
      </w:r>
    </w:p>
    <w:p w:rsidR="0084006E" w:rsidRDefault="00063A88" w:rsidP="00704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3A88">
        <w:rPr>
          <w:rFonts w:ascii="Times New Roman" w:hAnsi="Times New Roman" w:cs="Times New Roman"/>
          <w:b/>
          <w:sz w:val="20"/>
          <w:szCs w:val="20"/>
        </w:rPr>
        <w:t>Описание повед</w:t>
      </w:r>
      <w:r>
        <w:rPr>
          <w:rFonts w:ascii="Times New Roman" w:hAnsi="Times New Roman" w:cs="Times New Roman"/>
          <w:b/>
          <w:sz w:val="20"/>
          <w:szCs w:val="20"/>
        </w:rPr>
        <w:t>ения вязкой жидкости во вращающе</w:t>
      </w:r>
      <w:r w:rsidRPr="00063A88">
        <w:rPr>
          <w:rFonts w:ascii="Times New Roman" w:hAnsi="Times New Roman" w:cs="Times New Roman"/>
          <w:b/>
          <w:sz w:val="20"/>
          <w:szCs w:val="20"/>
        </w:rPr>
        <w:t>мся горизонтальном  цилиндре</w:t>
      </w:r>
    </w:p>
    <w:p w:rsidR="00063A88" w:rsidRDefault="00063A88" w:rsidP="00704E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Кицура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 А.</w:t>
      </w:r>
    </w:p>
    <w:p w:rsidR="00063A88" w:rsidRDefault="00063A88" w:rsidP="00704E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СОШ №93, г. Барабинск</w:t>
      </w:r>
    </w:p>
    <w:p w:rsidR="00B433D4" w:rsidRDefault="00891668" w:rsidP="00704EB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Внутри горизонтального вращающегося цилиндра, заполненного вязкой жидкостью, может наблюдаться необычное поведение жидкости, например, заострения на стенке цилиндра. </w:t>
      </w:r>
      <w:r w:rsidR="00704EB7">
        <w:rPr>
          <w:rFonts w:ascii="Times New Roman" w:hAnsi="Times New Roman" w:cs="Times New Roman"/>
          <w:sz w:val="20"/>
          <w:szCs w:val="20"/>
        </w:rPr>
        <w:t xml:space="preserve">При поиске источников информации по данной проблематике было выяснено, что публикаций в российских научных изданиях нет. Так в статьях Д.А. Полежаева </w:t>
      </w:r>
      <w:r w:rsidR="00704EB7" w:rsidRPr="00704EB7">
        <w:rPr>
          <w:rFonts w:ascii="Times New Roman" w:hAnsi="Times New Roman" w:cs="Times New Roman"/>
          <w:sz w:val="20"/>
          <w:szCs w:val="20"/>
        </w:rPr>
        <w:t>[1]</w:t>
      </w:r>
      <w:r w:rsidR="00704EB7">
        <w:rPr>
          <w:rFonts w:ascii="Times New Roman" w:hAnsi="Times New Roman" w:cs="Times New Roman"/>
          <w:sz w:val="20"/>
          <w:szCs w:val="20"/>
        </w:rPr>
        <w:t xml:space="preserve">, </w:t>
      </w:r>
      <w:r w:rsidR="00704EB7" w:rsidRPr="00704EB7">
        <w:rPr>
          <w:rFonts w:ascii="Times New Roman" w:hAnsi="Times New Roman" w:cs="Times New Roman"/>
          <w:sz w:val="20"/>
          <w:szCs w:val="20"/>
        </w:rPr>
        <w:t>В.Г. К</w:t>
      </w:r>
      <w:r w:rsidR="00704EB7">
        <w:rPr>
          <w:rFonts w:ascii="Times New Roman" w:hAnsi="Times New Roman" w:cs="Times New Roman"/>
          <w:sz w:val="20"/>
          <w:szCs w:val="20"/>
        </w:rPr>
        <w:t>озлова</w:t>
      </w:r>
      <w:r w:rsidR="00704EB7" w:rsidRPr="00704EB7">
        <w:rPr>
          <w:rFonts w:ascii="Times New Roman" w:hAnsi="Times New Roman" w:cs="Times New Roman"/>
          <w:sz w:val="20"/>
          <w:szCs w:val="20"/>
        </w:rPr>
        <w:t>, А.В. Ч</w:t>
      </w:r>
      <w:r w:rsidR="00704EB7">
        <w:rPr>
          <w:rFonts w:ascii="Times New Roman" w:hAnsi="Times New Roman" w:cs="Times New Roman"/>
          <w:sz w:val="20"/>
          <w:szCs w:val="20"/>
        </w:rPr>
        <w:t xml:space="preserve">игракова </w:t>
      </w:r>
      <w:r w:rsidR="00704EB7" w:rsidRPr="00704EB7">
        <w:rPr>
          <w:rFonts w:ascii="Times New Roman" w:hAnsi="Times New Roman" w:cs="Times New Roman"/>
          <w:sz w:val="20"/>
          <w:szCs w:val="20"/>
        </w:rPr>
        <w:t xml:space="preserve">[2] </w:t>
      </w:r>
      <w:r w:rsidR="00704EB7">
        <w:rPr>
          <w:rFonts w:ascii="Times New Roman" w:hAnsi="Times New Roman" w:cs="Times New Roman"/>
          <w:sz w:val="20"/>
          <w:szCs w:val="20"/>
        </w:rPr>
        <w:t xml:space="preserve">описывается поведение вязкой жидкости в горизонтальном вращающемся цилиндре, однако, </w:t>
      </w:r>
      <w:r w:rsidR="00B433D4">
        <w:rPr>
          <w:rFonts w:ascii="Times New Roman" w:hAnsi="Times New Roman" w:cs="Times New Roman"/>
          <w:sz w:val="20"/>
          <w:szCs w:val="20"/>
        </w:rPr>
        <w:t>описание</w:t>
      </w:r>
      <w:r w:rsidR="00704EB7">
        <w:rPr>
          <w:rFonts w:ascii="Times New Roman" w:hAnsi="Times New Roman" w:cs="Times New Roman"/>
          <w:sz w:val="20"/>
          <w:szCs w:val="20"/>
        </w:rPr>
        <w:t xml:space="preserve"> </w:t>
      </w:r>
      <w:r w:rsidR="00B433D4">
        <w:rPr>
          <w:rFonts w:ascii="Times New Roman" w:hAnsi="Times New Roman" w:cs="Times New Roman"/>
          <w:sz w:val="20"/>
          <w:szCs w:val="20"/>
        </w:rPr>
        <w:t>вида</w:t>
      </w:r>
      <w:r w:rsidR="00704EB7">
        <w:rPr>
          <w:rFonts w:ascii="Times New Roman" w:hAnsi="Times New Roman" w:cs="Times New Roman"/>
          <w:sz w:val="20"/>
          <w:szCs w:val="20"/>
        </w:rPr>
        <w:t xml:space="preserve"> фронта жид</w:t>
      </w:r>
      <w:r w:rsidR="00B433D4">
        <w:rPr>
          <w:rFonts w:ascii="Times New Roman" w:hAnsi="Times New Roman" w:cs="Times New Roman"/>
          <w:sz w:val="20"/>
          <w:szCs w:val="20"/>
        </w:rPr>
        <w:t xml:space="preserve">кости в виде заострений и его обоснование отсутствуют. </w:t>
      </w:r>
    </w:p>
    <w:p w:rsidR="00891668" w:rsidRDefault="00891668" w:rsidP="00704EB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Целью исследования является объяснение возникновения заострений, построение теоретической модели для определения границ возникновения полученных конфигураций.</w:t>
      </w:r>
    </w:p>
    <w:p w:rsidR="00891668" w:rsidRDefault="00891668" w:rsidP="00704EB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о</w:t>
      </w:r>
      <w:r w:rsidR="00A26CF5">
        <w:rPr>
          <w:rFonts w:ascii="Times New Roman" w:hAnsi="Times New Roman" w:cs="Times New Roman"/>
          <w:sz w:val="20"/>
          <w:szCs w:val="20"/>
        </w:rPr>
        <w:t>сновной части работы рассмотрен ряд причин</w:t>
      </w:r>
      <w:r>
        <w:rPr>
          <w:rFonts w:ascii="Times New Roman" w:hAnsi="Times New Roman" w:cs="Times New Roman"/>
          <w:sz w:val="20"/>
          <w:szCs w:val="20"/>
        </w:rPr>
        <w:t>, из-за которой возникают</w:t>
      </w:r>
      <w:r w:rsidR="00A26CF5">
        <w:rPr>
          <w:rFonts w:ascii="Times New Roman" w:hAnsi="Times New Roman" w:cs="Times New Roman"/>
          <w:sz w:val="20"/>
          <w:szCs w:val="20"/>
        </w:rPr>
        <w:t xml:space="preserve"> заострения.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6CF5">
        <w:rPr>
          <w:rFonts w:ascii="Times New Roman" w:hAnsi="Times New Roman" w:cs="Times New Roman"/>
          <w:sz w:val="20"/>
          <w:szCs w:val="20"/>
        </w:rPr>
        <w:t>Это влияние на жидкость нескольких сил таких как: сила тяжести, центробежная сила, сила внутреннего трения, обусловленная вязкостью жидкости, и сила потери импульса. Также причиной возникновения заострений являются вихри Тейлора-</w:t>
      </w:r>
      <w:proofErr w:type="spellStart"/>
      <w:r w:rsidR="00A26CF5" w:rsidRPr="00A26CF5">
        <w:rPr>
          <w:rFonts w:ascii="Times New Roman" w:hAnsi="Times New Roman" w:cs="Times New Roman"/>
          <w:sz w:val="20"/>
          <w:szCs w:val="20"/>
        </w:rPr>
        <w:t>Гёртлера</w:t>
      </w:r>
      <w:proofErr w:type="spellEnd"/>
      <w:r w:rsidR="00A26CF5">
        <w:rPr>
          <w:rFonts w:ascii="Times New Roman" w:hAnsi="Times New Roman" w:cs="Times New Roman"/>
          <w:sz w:val="20"/>
          <w:szCs w:val="20"/>
        </w:rPr>
        <w:t>, появляющиеся в движущемся потоке только на вогнутых поверхностях, каковой и является цилиндр.</w:t>
      </w:r>
    </w:p>
    <w:p w:rsidR="00A26CF5" w:rsidRDefault="00A26CF5" w:rsidP="00704EB7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Далее была построена теоретическая модель для определения границ возникновения заострений.</w:t>
      </w:r>
      <w:r w:rsidRPr="00A26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Границы возникновения заострений определяются произведением </w:t>
      </w:r>
      <w:r w:rsidR="0037027C">
        <w:rPr>
          <w:rFonts w:ascii="Times New Roman" w:eastAsiaTheme="minorEastAsia" w:hAnsi="Times New Roman" w:cs="Times New Roman"/>
          <w:sz w:val="20"/>
          <w:szCs w:val="20"/>
        </w:rPr>
        <w:t xml:space="preserve">двух параметров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Г и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ω</m:t>
        </m:r>
      </m:oMath>
      <w:r w:rsidR="00FC02EA">
        <w:rPr>
          <w:rFonts w:ascii="Times New Roman" w:eastAsiaTheme="minorEastAsia" w:hAnsi="Times New Roman" w:cs="Times New Roman"/>
          <w:sz w:val="20"/>
          <w:szCs w:val="20"/>
        </w:rPr>
        <w:t xml:space="preserve">. Исходя из </w:t>
      </w:r>
      <w:r w:rsidR="00B433D4">
        <w:rPr>
          <w:rFonts w:ascii="Times New Roman" w:eastAsiaTheme="minorEastAsia" w:hAnsi="Times New Roman" w:cs="Times New Roman"/>
          <w:sz w:val="20"/>
          <w:szCs w:val="20"/>
        </w:rPr>
        <w:t xml:space="preserve">наших </w:t>
      </w:r>
      <w:r w:rsidR="00FC02EA">
        <w:rPr>
          <w:rFonts w:ascii="Times New Roman" w:eastAsiaTheme="minorEastAsia" w:hAnsi="Times New Roman" w:cs="Times New Roman"/>
          <w:sz w:val="20"/>
          <w:szCs w:val="20"/>
        </w:rPr>
        <w:t xml:space="preserve">экспериментов, определились следующие границы: </w:t>
      </w:r>
      <w:r w:rsidR="00FC02EA" w:rsidRPr="00FC02EA">
        <w:rPr>
          <w:rFonts w:ascii="Times New Roman" w:eastAsiaTheme="minorEastAsia" w:hAnsi="Times New Roman" w:cs="Times New Roman"/>
          <w:sz w:val="20"/>
          <w:szCs w:val="20"/>
        </w:rPr>
        <w:t>0,438 &lt;Г</w:t>
      </w:r>
      <w:r w:rsidR="00FC02EA" w:rsidRPr="00FC02EA">
        <w:rPr>
          <w:rFonts w:ascii="Cambria Math" w:eastAsiaTheme="minorEastAsia" w:hAnsi="Cambria Math" w:cs="Cambria Math"/>
          <w:sz w:val="20"/>
          <w:szCs w:val="20"/>
        </w:rPr>
        <w:t>𝜔</w:t>
      </w:r>
      <w:r w:rsidR="00FC02EA" w:rsidRPr="00FC02EA">
        <w:rPr>
          <w:rFonts w:ascii="Times New Roman" w:eastAsiaTheme="minorEastAsia" w:hAnsi="Times New Roman" w:cs="Times New Roman"/>
          <w:sz w:val="20"/>
          <w:szCs w:val="20"/>
        </w:rPr>
        <w:t>&lt; 4,62</w:t>
      </w:r>
      <w:r w:rsidR="00FC02EA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FC02EA" w:rsidRDefault="00FC02EA" w:rsidP="00704EB7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Так же был сделан вывод о том, что при постоянной угловой скорости наблюдаются стабильные заострения, но при угловой скорости более 44 рад/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c</w:t>
      </w:r>
      <w:r w:rsidRPr="00FC02E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явления становятся нестабильны.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Получены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5 отличных друг от друга видов конфигураций при различных существенных параметрах.</w:t>
      </w:r>
    </w:p>
    <w:p w:rsidR="00063A88" w:rsidRDefault="00FC02EA" w:rsidP="00B433D4">
      <w:pPr>
        <w:pBdr>
          <w:bottom w:val="single" w:sz="4" w:space="1" w:color="auto"/>
        </w:pBd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Таким образом</w:t>
      </w:r>
      <w:r w:rsidR="00B433D4">
        <w:rPr>
          <w:rFonts w:ascii="Times New Roman" w:eastAsiaTheme="minorEastAsia" w:hAnsi="Times New Roman" w:cs="Times New Roman"/>
          <w:sz w:val="20"/>
          <w:szCs w:val="20"/>
        </w:rPr>
        <w:t>, данное явление является оригинальным и существенно дополняющим теорию вращающихся вязких жидкостей.</w:t>
      </w:r>
    </w:p>
    <w:p w:rsidR="00B433D4" w:rsidRDefault="00B433D4" w:rsidP="00B433D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33D4">
        <w:rPr>
          <w:rFonts w:ascii="Times New Roman" w:hAnsi="Times New Roman" w:cs="Times New Roman"/>
          <w:sz w:val="20"/>
          <w:szCs w:val="20"/>
        </w:rPr>
        <w:t>Научны</w:t>
      </w:r>
      <w:r>
        <w:rPr>
          <w:rFonts w:ascii="Times New Roman" w:hAnsi="Times New Roman" w:cs="Times New Roman"/>
          <w:sz w:val="20"/>
          <w:szCs w:val="20"/>
        </w:rPr>
        <w:t>е руководители: Солодовников М.Ю., Солодовникова Г.Н.</w:t>
      </w:r>
    </w:p>
    <w:p w:rsidR="0037027C" w:rsidRDefault="0037027C" w:rsidP="00B433D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33D4" w:rsidRDefault="00B433D4" w:rsidP="00B433D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Литература:</w:t>
      </w:r>
    </w:p>
    <w:p w:rsidR="00B433D4" w:rsidRDefault="00B433D4" w:rsidP="00B433D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Полежаев Д.В.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Стурктурообразование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во вращающемся горизонтальном цилиндре</w:t>
      </w:r>
      <w:r w:rsidR="0037027C">
        <w:rPr>
          <w:rFonts w:ascii="Times New Roman" w:hAnsi="Times New Roman" w:cs="Times New Roman"/>
          <w:sz w:val="20"/>
          <w:szCs w:val="20"/>
        </w:rPr>
        <w:t xml:space="preserve"> с жидкостью</w:t>
      </w:r>
      <w:r>
        <w:rPr>
          <w:rFonts w:ascii="Times New Roman" w:hAnsi="Times New Roman" w:cs="Times New Roman"/>
          <w:sz w:val="20"/>
          <w:szCs w:val="20"/>
        </w:rPr>
        <w:t>.</w:t>
      </w:r>
      <w:r w:rsidR="0037027C">
        <w:rPr>
          <w:rFonts w:ascii="Times New Roman" w:hAnsi="Times New Roman" w:cs="Times New Roman"/>
          <w:sz w:val="20"/>
          <w:szCs w:val="20"/>
        </w:rPr>
        <w:t xml:space="preserve"> Вестник ПГГПУ. Серия 2. Физико-математические и естественные науки. Пермь, 2014.</w:t>
      </w:r>
    </w:p>
    <w:p w:rsidR="0037027C" w:rsidRPr="00B433D4" w:rsidRDefault="0037027C" w:rsidP="00B433D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704EB7">
        <w:rPr>
          <w:rFonts w:ascii="Times New Roman" w:hAnsi="Times New Roman" w:cs="Times New Roman"/>
          <w:sz w:val="20"/>
          <w:szCs w:val="20"/>
        </w:rPr>
        <w:t>В.Г. К</w:t>
      </w:r>
      <w:r>
        <w:rPr>
          <w:rFonts w:ascii="Times New Roman" w:hAnsi="Times New Roman" w:cs="Times New Roman"/>
          <w:sz w:val="20"/>
          <w:szCs w:val="20"/>
        </w:rPr>
        <w:t>озлов</w:t>
      </w:r>
      <w:r w:rsidRPr="00704EB7">
        <w:rPr>
          <w:rFonts w:ascii="Times New Roman" w:hAnsi="Times New Roman" w:cs="Times New Roman"/>
          <w:sz w:val="20"/>
          <w:szCs w:val="20"/>
        </w:rPr>
        <w:t>, А.В. Ч</w:t>
      </w:r>
      <w:r>
        <w:rPr>
          <w:rFonts w:ascii="Times New Roman" w:hAnsi="Times New Roman" w:cs="Times New Roman"/>
          <w:sz w:val="20"/>
          <w:szCs w:val="20"/>
        </w:rPr>
        <w:t>игр</w:t>
      </w:r>
      <w:r>
        <w:rPr>
          <w:rFonts w:ascii="Times New Roman" w:hAnsi="Times New Roman" w:cs="Times New Roman"/>
          <w:sz w:val="20"/>
          <w:szCs w:val="20"/>
        </w:rPr>
        <w:t xml:space="preserve">аков. Поведение вязкой жидкости в частично заполненном горизонтальном вращающемся цилиндре. </w:t>
      </w:r>
      <w:r>
        <w:rPr>
          <w:rFonts w:ascii="Times New Roman" w:hAnsi="Times New Roman" w:cs="Times New Roman"/>
          <w:sz w:val="20"/>
          <w:szCs w:val="20"/>
        </w:rPr>
        <w:t>Вестник ПГГПУ. Пермь, 20</w:t>
      </w:r>
      <w:r>
        <w:rPr>
          <w:rFonts w:ascii="Times New Roman" w:hAnsi="Times New Roman" w:cs="Times New Roman"/>
          <w:sz w:val="20"/>
          <w:szCs w:val="20"/>
        </w:rPr>
        <w:t>05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</w:t>
      </w:r>
    </w:p>
    <w:sectPr w:rsidR="0037027C" w:rsidRPr="00B433D4" w:rsidSect="00B433D4">
      <w:pgSz w:w="8391" w:h="11907" w:code="1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48"/>
    <w:rsid w:val="00063A88"/>
    <w:rsid w:val="00075748"/>
    <w:rsid w:val="001E5507"/>
    <w:rsid w:val="0037027C"/>
    <w:rsid w:val="00704EB7"/>
    <w:rsid w:val="0084006E"/>
    <w:rsid w:val="00891668"/>
    <w:rsid w:val="00A05B18"/>
    <w:rsid w:val="00A26CF5"/>
    <w:rsid w:val="00B433D4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6CF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2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C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3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6CF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2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C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2018-02-27T01:10:00Z</dcterms:created>
  <dcterms:modified xsi:type="dcterms:W3CDTF">2018-02-27T10:37:00Z</dcterms:modified>
</cp:coreProperties>
</file>